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2"/>
        </w:rPr>
      </w:pPr>
      <w:r w:rsidRPr="00B00298">
        <w:rPr>
          <w:rFonts w:ascii="Times New Roman" w:eastAsia="宋体" w:hAnsi="Times New Roman" w:cs="Times New Roman" w:hint="eastAsia"/>
          <w:b/>
          <w:bCs/>
          <w:sz w:val="28"/>
          <w:szCs w:val="22"/>
        </w:rPr>
        <w:t>V</w:t>
      </w:r>
      <w:r w:rsidRPr="00B00298">
        <w:rPr>
          <w:rFonts w:ascii="Times New Roman" w:eastAsia="宋体" w:hAnsi="Times New Roman" w:cs="Times New Roman"/>
          <w:b/>
          <w:bCs/>
          <w:sz w:val="28"/>
          <w:szCs w:val="22"/>
        </w:rPr>
        <w:t>irologica Sinica</w:t>
      </w:r>
    </w:p>
    <w:p w:rsidR="00FF366F" w:rsidRPr="00B00298" w:rsidRDefault="00FF366F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2"/>
          <w:szCs w:val="22"/>
        </w:rPr>
      </w:pP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2"/>
        </w:rPr>
      </w:pPr>
      <w:r w:rsidRPr="00B00298">
        <w:rPr>
          <w:rFonts w:ascii="Times New Roman" w:eastAsia="宋体" w:hAnsi="Times New Roman" w:cs="Times New Roman" w:hint="eastAsia"/>
          <w:b/>
          <w:bCs/>
          <w:sz w:val="28"/>
          <w:szCs w:val="22"/>
        </w:rPr>
        <w:t>S</w:t>
      </w:r>
      <w:r w:rsidRPr="00B00298">
        <w:rPr>
          <w:rFonts w:ascii="Times New Roman" w:eastAsia="宋体" w:hAnsi="Times New Roman" w:cs="Times New Roman"/>
          <w:b/>
          <w:bCs/>
          <w:sz w:val="28"/>
          <w:szCs w:val="22"/>
        </w:rPr>
        <w:t>upplementary materials</w:t>
      </w:r>
    </w:p>
    <w:p w:rsidR="00FF366F" w:rsidRPr="00B00298" w:rsidRDefault="00FF366F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2"/>
          <w:szCs w:val="22"/>
        </w:rPr>
      </w:pP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2"/>
        </w:rPr>
      </w:pPr>
      <w:r w:rsidRPr="00B00298">
        <w:rPr>
          <w:rFonts w:ascii="Times New Roman" w:eastAsia="宋体" w:hAnsi="Times New Roman" w:cs="Times New Roman"/>
          <w:b/>
          <w:bCs/>
          <w:kern w:val="0"/>
          <w:sz w:val="28"/>
          <w:szCs w:val="22"/>
          <w:lang w:bidi="ar"/>
        </w:rPr>
        <w:t>Pseudorabies virus VHS protein abrogates interferon responses by blocking NF-κB and IRF3 nuclear translocation</w:t>
      </w:r>
    </w:p>
    <w:p w:rsidR="00FF366F" w:rsidRPr="00B00298" w:rsidRDefault="00FF366F">
      <w:pPr>
        <w:widowControl/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2"/>
          <w:szCs w:val="22"/>
        </w:rPr>
      </w:pP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2"/>
          <w:szCs w:val="22"/>
        </w:rPr>
      </w:pP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Zhenfang Yan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</w:t>
      </w:r>
      <w:r w:rsidRPr="00B00298"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,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 Jiayu Yue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Yaxin Zhang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Zhengyang Hou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Dianyu Li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Yanmei Yang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b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</w:t>
      </w: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2"/>
          <w:szCs w:val="22"/>
          <w:vertAlign w:val="superscript"/>
        </w:rPr>
      </w:pP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Xiangrong Li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a, c, d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Adi Idris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e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Huixia Li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Shasha Li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b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Jingying Xie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a, b, *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lang w:bidi="ar"/>
        </w:rPr>
        <w:t xml:space="preserve">, Ruofei Feng </w:t>
      </w:r>
      <w:r w:rsidRPr="00B00298">
        <w:rPr>
          <w:rFonts w:ascii="Times New Roman" w:eastAsia="仿宋" w:hAnsi="Times New Roman" w:cs="Times New Roman"/>
          <w:kern w:val="0"/>
          <w:sz w:val="22"/>
          <w:szCs w:val="22"/>
          <w:vertAlign w:val="superscript"/>
          <w:lang w:bidi="ar"/>
        </w:rPr>
        <w:t>a, c, d, *</w:t>
      </w:r>
    </w:p>
    <w:p w:rsidR="00FF366F" w:rsidRPr="00B00298" w:rsidRDefault="00FF366F">
      <w:pPr>
        <w:widowControl/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2"/>
          <w:szCs w:val="22"/>
        </w:rPr>
      </w:pP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00298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bidi="ar"/>
        </w:rPr>
        <w:t>a</w:t>
      </w:r>
      <w:r w:rsidRPr="00B00298">
        <w:rPr>
          <w:rFonts w:ascii="Times New Roman" w:eastAsia="宋体" w:hAnsi="Times New Roman" w:cs="Times New Roman"/>
          <w:kern w:val="0"/>
          <w:sz w:val="22"/>
          <w:szCs w:val="22"/>
          <w:vertAlign w:val="superscript"/>
          <w:lang w:bidi="ar"/>
        </w:rPr>
        <w:t xml:space="preserve"> </w:t>
      </w:r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lang w:bidi="ar"/>
        </w:rPr>
        <w:t>Key Laboratory of Biotechnology and Bioengineering of State Ethnic Biomedical Research Center, Northwest Minzu University, Lanzhou, 730030, China</w:t>
      </w: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00298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bidi="ar"/>
        </w:rPr>
        <w:t>b</w:t>
      </w:r>
      <w:r w:rsidRPr="00B00298">
        <w:rPr>
          <w:rFonts w:ascii="Times New Roman" w:eastAsia="宋体" w:hAnsi="Times New Roman" w:cs="Times New Roman"/>
          <w:kern w:val="0"/>
          <w:sz w:val="22"/>
          <w:szCs w:val="22"/>
          <w:vertAlign w:val="superscript"/>
          <w:lang w:bidi="ar"/>
        </w:rPr>
        <w:t xml:space="preserve"> </w:t>
      </w:r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lang w:bidi="ar"/>
        </w:rPr>
        <w:t>College of Life Science and Engineering, Northwest Minzu University, Lanzhou, 730030, China</w:t>
      </w: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i/>
          <w:iCs/>
          <w:sz w:val="22"/>
          <w:szCs w:val="22"/>
        </w:rPr>
      </w:pPr>
      <w:r w:rsidRPr="00B00298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bidi="ar"/>
        </w:rPr>
        <w:t>c</w:t>
      </w:r>
      <w:r w:rsidRPr="00B00298">
        <w:rPr>
          <w:rFonts w:ascii="Times New Roman" w:eastAsia="宋体" w:hAnsi="Times New Roman" w:cs="Times New Roman"/>
          <w:kern w:val="0"/>
          <w:sz w:val="22"/>
          <w:szCs w:val="22"/>
          <w:vertAlign w:val="superscript"/>
          <w:lang w:bidi="ar"/>
        </w:rPr>
        <w:t xml:space="preserve"> </w:t>
      </w:r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lang w:bidi="ar"/>
        </w:rPr>
        <w:t>Gansu Tech Innovation Center of Animal Cell, Biomedical Research Center, Northwest Minzu University, Lanzhou, 730030, China</w:t>
      </w:r>
      <w:bookmarkStart w:id="0" w:name="OLE_LINK1"/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i/>
          <w:iCs/>
          <w:sz w:val="22"/>
          <w:szCs w:val="22"/>
        </w:rPr>
      </w:pPr>
      <w:r w:rsidRPr="00B00298">
        <w:rPr>
          <w:rFonts w:ascii="Times New Roman" w:eastAsia="宋体" w:hAnsi="Times New Roman" w:cs="Times New Roman"/>
          <w:kern w:val="0"/>
          <w:sz w:val="22"/>
          <w:szCs w:val="22"/>
          <w:vertAlign w:val="superscript"/>
          <w:lang w:bidi="ar"/>
        </w:rPr>
        <w:t xml:space="preserve">d </w:t>
      </w:r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lang w:bidi="ar"/>
        </w:rPr>
        <w:t xml:space="preserve">Engineering Research Center of Key </w:t>
      </w:r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lang w:bidi="ar"/>
        </w:rPr>
        <w:t>Technology and Industrialization of Cell-based Vaccine, Ministry of Education, Biomedical Research Center, Northwest Minzu University, Lanzhou</w:t>
      </w:r>
      <w:bookmarkEnd w:id="0"/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lang w:bidi="ar"/>
        </w:rPr>
        <w:t xml:space="preserve">, 730030, China </w:t>
      </w: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i/>
          <w:iCs/>
          <w:sz w:val="22"/>
          <w:szCs w:val="22"/>
        </w:rPr>
      </w:pPr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vertAlign w:val="superscript"/>
          <w:lang w:bidi="ar"/>
        </w:rPr>
        <w:t xml:space="preserve">e </w:t>
      </w:r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lang w:bidi="ar"/>
        </w:rPr>
        <w:t>Centre for Immunology and Infection Control, School of Biomedical Sciences, Queensland Universi</w:t>
      </w:r>
      <w:r w:rsidRPr="00B00298">
        <w:rPr>
          <w:rFonts w:ascii="Times New Roman" w:eastAsia="宋体" w:hAnsi="Times New Roman" w:cs="Times New Roman"/>
          <w:i/>
          <w:iCs/>
          <w:kern w:val="0"/>
          <w:sz w:val="22"/>
          <w:szCs w:val="22"/>
          <w:lang w:bidi="ar"/>
        </w:rPr>
        <w:t>ty of Technology, Kelvin Grove, Queensland, 4702, Australia</w:t>
      </w:r>
    </w:p>
    <w:p w:rsidR="00FF366F" w:rsidRPr="00B00298" w:rsidRDefault="00FF366F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i/>
          <w:iCs/>
          <w:sz w:val="22"/>
          <w:szCs w:val="22"/>
        </w:rPr>
      </w:pP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00298">
        <w:rPr>
          <w:rFonts w:ascii="Times New Roman" w:eastAsia="宋体" w:hAnsi="Times New Roman" w:cs="Times New Roman"/>
          <w:kern w:val="0"/>
          <w:sz w:val="22"/>
          <w:szCs w:val="22"/>
          <w:vertAlign w:val="superscript"/>
          <w:lang w:eastAsia="en-US" w:bidi="ar"/>
        </w:rPr>
        <w:t>*</w:t>
      </w:r>
      <w:r w:rsidRPr="00B00298">
        <w:rPr>
          <w:rFonts w:ascii="Times New Roman" w:eastAsia="宋体" w:hAnsi="Times New Roman" w:cs="Times New Roman"/>
          <w:kern w:val="0"/>
          <w:sz w:val="22"/>
          <w:szCs w:val="22"/>
          <w:vertAlign w:val="superscript"/>
          <w:lang w:bidi="ar"/>
        </w:rPr>
        <w:t xml:space="preserve"> </w:t>
      </w:r>
      <w:r w:rsidRPr="00B00298"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 xml:space="preserve">Corresponding authors: </w:t>
      </w:r>
      <w:bookmarkStart w:id="1" w:name="_GoBack"/>
      <w:bookmarkEnd w:id="1"/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2"/>
          <w:szCs w:val="22"/>
        </w:rPr>
      </w:pPr>
      <w:r w:rsidRPr="00B00298"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E-mail addresses: fengruofei@xbmu.edu.cn (R. Feng); xjy_1314@126.com (J. Xie)</w:t>
      </w:r>
    </w:p>
    <w:p w:rsidR="00FF366F" w:rsidRPr="00B00298" w:rsidRDefault="00C11B2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2"/>
          <w:szCs w:val="22"/>
        </w:rPr>
      </w:pPr>
      <w:r w:rsidRPr="00B00298"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ORCID: 0000-0001-9647-2827 (R. Feng); 0009-0003-4268-8069 (J. Xie)</w:t>
      </w:r>
    </w:p>
    <w:p w:rsidR="00FF366F" w:rsidRPr="00B00298" w:rsidRDefault="00FF366F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 w:val="22"/>
          <w:szCs w:val="22"/>
          <w:lang w:eastAsia="zh-Hans"/>
        </w:rPr>
      </w:pPr>
    </w:p>
    <w:p w:rsidR="00FF366F" w:rsidRPr="00B00298" w:rsidRDefault="00FF366F">
      <w:pPr>
        <w:rPr>
          <w:rFonts w:ascii="Times New Roman" w:eastAsia="宋体" w:hAnsi="Times New Roman"/>
          <w:b/>
          <w:bCs/>
          <w:sz w:val="22"/>
          <w:szCs w:val="22"/>
        </w:rPr>
        <w:sectPr w:rsidR="00FF366F" w:rsidRPr="00B00298">
          <w:headerReference w:type="default" r:id="rId6"/>
          <w:footerReference w:type="default" r:id="rId7"/>
          <w:type w:val="continuous"/>
          <w:pgSz w:w="11906" w:h="16838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:rsidR="00FF366F" w:rsidRPr="00B00298" w:rsidRDefault="00C11B20">
      <w:pPr>
        <w:rPr>
          <w:rFonts w:ascii="Times New Roman" w:eastAsiaTheme="majorEastAsia" w:hAnsi="Times New Roman" w:cs="Times New Roman"/>
          <w:kern w:val="0"/>
          <w:sz w:val="24"/>
          <w:lang w:val="en-GB"/>
        </w:rPr>
      </w:pPr>
      <w:r w:rsidRPr="00B00298">
        <w:rPr>
          <w:rFonts w:ascii="Times New Roman" w:eastAsia="宋体" w:hAnsi="Times New Roman"/>
          <w:b/>
          <w:bCs/>
          <w:sz w:val="22"/>
          <w:szCs w:val="22"/>
        </w:rPr>
        <w:lastRenderedPageBreak/>
        <w:t>Table S1 The primer sequences for q-PCR</w:t>
      </w:r>
    </w:p>
    <w:p w:rsidR="00FF366F" w:rsidRPr="00B00298" w:rsidRDefault="00FF366F">
      <w:pPr>
        <w:rPr>
          <w:rFonts w:ascii="Times New Roman" w:eastAsiaTheme="majorEastAsia" w:hAnsi="Times New Roman" w:cs="Times New Roman"/>
          <w:kern w:val="0"/>
          <w:sz w:val="24"/>
          <w:lang w:val="en-GB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6"/>
        <w:gridCol w:w="5976"/>
      </w:tblGrid>
      <w:tr w:rsidR="00FF366F" w:rsidRPr="00B00298">
        <w:trPr>
          <w:trHeight w:val="170"/>
        </w:trPr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66F" w:rsidRPr="00B00298" w:rsidRDefault="00C11B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Primers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66F" w:rsidRPr="00B00298" w:rsidRDefault="00C11B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Sequence (5</w:t>
            </w:r>
            <w:r w:rsidRPr="00B00298">
              <w:rPr>
                <w:rFonts w:ascii="Times New Roman" w:eastAsia="TimesNewRomanPSMT" w:hAnsi="Times New Roman"/>
                <w:szCs w:val="21"/>
              </w:rPr>
              <w:t>'</w:t>
            </w:r>
            <w:r w:rsidRPr="00B00298">
              <w:rPr>
                <w:rFonts w:ascii="Times New Roman" w:eastAsia="宋体" w:hAnsi="Times New Roman"/>
                <w:sz w:val="22"/>
                <w:szCs w:val="22"/>
              </w:rPr>
              <w:t>→3</w:t>
            </w:r>
            <w:r w:rsidRPr="00B00298">
              <w:rPr>
                <w:rFonts w:ascii="Times New Roman" w:eastAsia="TimesNewRomanPSMT" w:hAnsi="Times New Roman"/>
                <w:szCs w:val="21"/>
              </w:rPr>
              <w:t>'</w:t>
            </w:r>
            <w:r w:rsidRPr="00B00298">
              <w:rPr>
                <w:rFonts w:ascii="Times New Roman" w:eastAsia="宋体" w:hAnsi="Times New Roman"/>
                <w:sz w:val="22"/>
                <w:szCs w:val="22"/>
              </w:rPr>
              <w:t>)</w:t>
            </w:r>
          </w:p>
        </w:tc>
      </w:tr>
      <w:tr w:rsidR="00FF366F" w:rsidRPr="00B00298">
        <w:trPr>
          <w:trHeight w:val="170"/>
        </w:trPr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 xml:space="preserve">swine </w:t>
            </w: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β-actin-F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 xml:space="preserve">swine </w:t>
            </w: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β-actin-R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IFN-β-F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 xml:space="preserve">swine </w:t>
            </w: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IFN-β-R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ISG15-F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ISG15-R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MX1-F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MX1-R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IL-6-F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IL-6-R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IL-8-F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IL-8-R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TNF-α-F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TNF-α-R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Bcl-2-F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Bcl-2-R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Cyto-C-F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swine Cyto-C-R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 xml:space="preserve">Human </w:t>
            </w: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GAPDH</w:t>
            </w: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 xml:space="preserve">Human </w:t>
            </w: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GAPDH</w:t>
            </w: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Human IL-6-F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Human IL-6-R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Human IL-8-F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  <w:shd w:val="clear" w:color="auto" w:fill="FFFFFF"/>
              </w:rPr>
              <w:t>Human IL-8-R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CAAGGACCTCTACGCCAACAC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TGGAGGCGCGATGATCTT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TCCACCACAGCTCTTTCCAT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CTGGAATTGTGGTGGTTGCA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AGGGAACTGAAGGTGAAGATG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CAGACGCTGCTGGAAGG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AGAGGCAGCGGAATTGTGAC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TTTCCACCTGCGAAGCATCT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GAGCCCACCAGGAACGAAAGAG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GCAGTAGCCATCACCAGAAGCA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AACTGGCTGTTGCCTTCTTGG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GGTGTGGAATGCGTATTTATGC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ACCACGCTCTTCTGCCTACTG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ACGGGCTTATCTGAGGTTTGA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CAGAGGGGCTACGAGTGGGATG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CGGGCTGGGAGGAGAAGATGC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ATGGGTGATGTTGAGAAG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AGGTGATGCCTTTGTTCT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 w:hint="eastAsia"/>
                <w:sz w:val="22"/>
                <w:szCs w:val="22"/>
              </w:rPr>
              <w:t>GTCTCCTCTGACTTCAACAGCG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 w:hint="eastAsia"/>
                <w:sz w:val="22"/>
                <w:szCs w:val="22"/>
              </w:rPr>
              <w:t>ACCACCCTGTTGCTGTAGCCAA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AACCTGAACCTTCCAAAGATGG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TCTGGCTTGTTCCTCACTACT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AACTGGCTGTTGCCTTCTTGG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AACTGGCTGTTGCCTTCTTGG</w:t>
            </w:r>
          </w:p>
        </w:tc>
      </w:tr>
    </w:tbl>
    <w:p w:rsidR="00FF366F" w:rsidRPr="00B00298" w:rsidRDefault="00FF366F">
      <w:pPr>
        <w:rPr>
          <w:rFonts w:ascii="Times New Roman" w:eastAsiaTheme="majorEastAsia" w:hAnsi="Times New Roman" w:cs="Times New Roman"/>
          <w:kern w:val="0"/>
          <w:sz w:val="24"/>
          <w:lang w:val="en-GB"/>
        </w:rPr>
      </w:pPr>
    </w:p>
    <w:p w:rsidR="00FF366F" w:rsidRPr="00B00298" w:rsidRDefault="00FF366F">
      <w:pPr>
        <w:rPr>
          <w:rFonts w:ascii="Times New Roman" w:eastAsiaTheme="majorEastAsia" w:hAnsi="Times New Roman" w:cs="Times New Roman"/>
          <w:b/>
          <w:bCs/>
          <w:kern w:val="0"/>
          <w:sz w:val="24"/>
          <w:lang w:val="en-GB"/>
        </w:rPr>
        <w:sectPr w:rsidR="00FF366F" w:rsidRPr="00B00298">
          <w:pgSz w:w="11906" w:h="16838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:rsidR="00FF366F" w:rsidRPr="00B00298" w:rsidRDefault="00C11B20">
      <w:pPr>
        <w:rPr>
          <w:rFonts w:ascii="Times New Roman" w:eastAsia="宋体" w:hAnsi="Times New Roman"/>
          <w:b/>
          <w:bCs/>
          <w:sz w:val="22"/>
          <w:szCs w:val="22"/>
        </w:rPr>
      </w:pPr>
      <w:r w:rsidRPr="00B00298">
        <w:rPr>
          <w:rFonts w:ascii="Times New Roman" w:eastAsia="宋体" w:hAnsi="Times New Roman"/>
          <w:b/>
          <w:bCs/>
          <w:sz w:val="22"/>
          <w:szCs w:val="22"/>
        </w:rPr>
        <w:lastRenderedPageBreak/>
        <w:t>Table S2 siRNA sequences used in this study</w:t>
      </w:r>
    </w:p>
    <w:p w:rsidR="00FF366F" w:rsidRPr="00B00298" w:rsidRDefault="00FF366F">
      <w:pPr>
        <w:rPr>
          <w:rFonts w:ascii="Times New Roman" w:hAnsi="Times New Roman" w:cs="Times New Roman"/>
          <w:kern w:val="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6"/>
        <w:gridCol w:w="5976"/>
      </w:tblGrid>
      <w:tr w:rsidR="00FF366F" w:rsidRPr="00B00298"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66F" w:rsidRPr="00B00298" w:rsidRDefault="00C11B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Primers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66F" w:rsidRPr="00B00298" w:rsidRDefault="00C11B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Sequence (5</w:t>
            </w:r>
            <w:r w:rsidRPr="00B00298">
              <w:rPr>
                <w:rFonts w:ascii="Times New Roman" w:eastAsia="TimesNewRomanPSMT" w:hAnsi="Times New Roman"/>
                <w:szCs w:val="21"/>
              </w:rPr>
              <w:t>'</w:t>
            </w:r>
            <w:r w:rsidRPr="00B00298">
              <w:rPr>
                <w:rFonts w:ascii="Times New Roman" w:eastAsia="宋体" w:hAnsi="Times New Roman"/>
                <w:sz w:val="22"/>
                <w:szCs w:val="22"/>
              </w:rPr>
              <w:t>→3</w:t>
            </w:r>
            <w:r w:rsidRPr="00B00298">
              <w:rPr>
                <w:rFonts w:ascii="Times New Roman" w:eastAsia="TimesNewRomanPSMT" w:hAnsi="Times New Roman"/>
                <w:szCs w:val="21"/>
              </w:rPr>
              <w:t>'</w:t>
            </w:r>
            <w:r w:rsidRPr="00B00298">
              <w:rPr>
                <w:rFonts w:ascii="Times New Roman" w:eastAsia="宋体" w:hAnsi="Times New Roman"/>
                <w:sz w:val="22"/>
                <w:szCs w:val="22"/>
              </w:rPr>
              <w:t>)</w:t>
            </w:r>
          </w:p>
        </w:tc>
      </w:tr>
      <w:tr w:rsidR="00FF366F"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siTollip-F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siTollip-R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siNDP52-F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siNDP52-R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sip62-F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sip62-R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AGGUGGAGGACAAGUGGUACATT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UGUACCACUUGUCCUCCACCUTT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CCAUUGACCUAAACAACAATT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UUGUUGUUUAGGUCAAUGGTT</w:t>
            </w:r>
          </w:p>
          <w:p w:rsidR="00FF366F" w:rsidRPr="00B00298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GCAUUGAAGUUGAUAUCGAUTT</w:t>
            </w:r>
          </w:p>
          <w:p w:rsidR="00FF366F" w:rsidRDefault="00C11B20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2"/>
                <w:szCs w:val="22"/>
              </w:rPr>
            </w:pPr>
            <w:r w:rsidRPr="00B00298">
              <w:rPr>
                <w:rFonts w:ascii="Times New Roman" w:eastAsia="宋体" w:hAnsi="Times New Roman"/>
                <w:sz w:val="22"/>
                <w:szCs w:val="22"/>
              </w:rPr>
              <w:t>AUCGAUAUCAACUUCAAUGCTT</w:t>
            </w:r>
          </w:p>
        </w:tc>
      </w:tr>
    </w:tbl>
    <w:p w:rsidR="00FF366F" w:rsidRDefault="00C11B20">
      <w:pPr>
        <w:tabs>
          <w:tab w:val="left" w:pos="5880"/>
        </w:tabs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ab/>
      </w:r>
    </w:p>
    <w:p w:rsidR="00FF366F" w:rsidRDefault="00FF366F">
      <w:pPr>
        <w:rPr>
          <w:rFonts w:ascii="Times New Roman" w:hAnsi="Times New Roman" w:cs="Times New Roman"/>
          <w:kern w:val="0"/>
          <w:sz w:val="24"/>
        </w:rPr>
      </w:pPr>
    </w:p>
    <w:sectPr w:rsidR="00FF366F"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20" w:rsidRDefault="00C11B20">
      <w:r>
        <w:separator/>
      </w:r>
    </w:p>
  </w:endnote>
  <w:endnote w:type="continuationSeparator" w:id="0">
    <w:p w:rsidR="00C11B20" w:rsidRDefault="00C1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Arial Unicode MS"/>
    <w:charset w:val="86"/>
    <w:family w:val="auto"/>
    <w:pitch w:val="default"/>
    <w:sig w:usb0="00000000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6F" w:rsidRDefault="00C11B20">
    <w:pPr>
      <w:pStyle w:val="a5"/>
      <w:jc w:val="right"/>
    </w:pPr>
    <w:r>
      <w:rPr>
        <w:rFonts w:hint="eastAsia"/>
      </w:rPr>
      <w:t>w</w:t>
    </w:r>
    <w:r>
      <w:t>ww.virosin.org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20" w:rsidRDefault="00C11B20">
      <w:r>
        <w:separator/>
      </w:r>
    </w:p>
  </w:footnote>
  <w:footnote w:type="continuationSeparator" w:id="0">
    <w:p w:rsidR="00C11B20" w:rsidRDefault="00C1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</w:sdtPr>
    <w:sdtEndPr/>
    <w:sdtContent>
      <w:p w:rsidR="00FF366F" w:rsidRDefault="00C11B20">
        <w:pPr>
          <w:pStyle w:val="a6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0029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0029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366F" w:rsidRDefault="00FF36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OTVkN2ZmMjVjM2EzNTY4MWNhM2I2OGZkMjAyOTMifQ=="/>
    <w:docVar w:name="NE.Ref{021ED549-ADAB-4518-A1D7-296B9BD5ACA2}" w:val=" ADDIN NE.Ref.{021ED549-ADAB-4518-A1D7-296B9BD5ACA2}&lt;Citation&gt;&lt;Group&gt;&lt;References&gt;&lt;Item&gt;&lt;ID&gt;583&lt;/ID&gt;&lt;UID&gt;{ABF3A139-1845-4E74-8A7B-0858FF5667C2}&lt;/UID&gt;&lt;Title&gt;Structure and receptor specificity of the hemagglutinin from an H5N1 influenza virus&lt;/Title&gt;&lt;Template&gt;Journal Article&lt;/Template&gt;&lt;Star&gt;0&lt;/Star&gt;&lt;Tag&gt;0&lt;/Tag&gt;&lt;Author&gt;Stevens, J; Blixt, O; Tumpey, T M; Taubenberger, J K; Paulson, J C; Wilson, I A&lt;/Author&gt;&lt;Year&gt;2006&lt;/Year&gt;&lt;Details&gt;&lt;_accession_num&gt;16543414&lt;/_accession_num&gt;&lt;_author_adr&gt;Department of Molecular Biology, Scripps Research Institute, 10550 North Torrey Pines Road, La Jolla, CA 92037, USA. jstevens@scripps.edu&lt;/_author_adr&gt;&lt;_date_display&gt;2006 Apr 21&lt;/_date_display&gt;&lt;_date&gt;2006-04-21&lt;/_date&gt;&lt;_doi&gt;10.1126/science.1124513&lt;/_doi&gt;&lt;_isbn&gt;1095-9203 (Electronic); 0036-8075 (Linking)&lt;/_isbn&gt;&lt;_issue&gt;5772&lt;/_issue&gt;&lt;_journal&gt;Science&lt;/_journal&gt;&lt;_language&gt;eng&lt;/_language&gt;&lt;_pages&gt;404-10&lt;/_pages&gt;&lt;_subject_headings&gt;Amino Acid Sequence; Amino Acid Substitution; Animals; Antigenic Variation; Binding Sites; Birds; Carbohydrate Conformation; Cloning, Molecular; Crystallography, X-Ray; Glycosylation; Hemagglutinin Glycoproteins, Influenza_x000d__x000a_      Virus/*chemistry/genetics/immunology/*metabolism; Humans; Influenza A Virus, H5N1 Subtype/*chemistry/genetics/metabolism/*pathogenicity; Lung/virology; Models, Molecular; Molecular Sequence Data; Mutation; Polysaccharides/metabolism; Protein Conformation; Protein Folding; Protein Structure, Tertiary; Receptors, Virus/chemistry/*metabolism; Respiratory Mucosa/virology; Sialic Acids/chemistry/metabolism; Species Specificity; Virulence&lt;/_subject_headings&gt;&lt;_tertiary_title&gt;Science (New York, N.Y.)&lt;/_tertiary_title&gt;&lt;_type_work&gt;Journal Article; Research Support, N.I.H., Extramural&lt;/_type_work&gt;&lt;_url&gt;http://www.ncbi.nlm.nih.gov/entrez/query.fcgi?cmd=Retrieve&amp;amp;db=pubmed&amp;amp;dopt=Abstract&amp;amp;list_uids=16543414&amp;amp;query_hl=1&lt;/_url&gt;&lt;_volume&gt;312&lt;/_volume&gt;&lt;_created&gt;64586139&lt;/_created&gt;&lt;_modified&gt;64586139&lt;/_modified&gt;&lt;_db_updated&gt;PubMed&lt;/_db_updated&gt;&lt;_impact_factor&gt;  47.728&lt;/_impact_factor&gt;&lt;_collection_scope&gt;SCI;SCIE&lt;/_collection_scope&gt;&lt;/Details&gt;&lt;Extra&gt;&lt;DBUID&gt;{F96A950B-833F-4880-A151-76DA2D6A2879}&lt;/DBUID&gt;&lt;/Extra&gt;&lt;/Item&gt;&lt;/References&gt;&lt;/Group&gt;&lt;Group&gt;&lt;References&gt;&lt;Item&gt;&lt;ID&gt;584&lt;/ID&gt;&lt;UID&gt;{9E64E477-4C4D-4474-982B-3A68E38AD17F}&lt;/UID&gt;&lt;Title&gt;Inferring the antigenic epitopes for highly pathogenic avian influenza H5N1 viruses&lt;/Title&gt;&lt;Template&gt;Journal Article&lt;/Template&gt;&lt;Star&gt;0&lt;/Star&gt;&lt;Tag&gt;0&lt;/Tag&gt;&lt;Author&gt;Peng, Y; Zou, Y; Li, H; Li, K; Jiang, T&lt;/Author&gt;&lt;Year&gt;2014&lt;/Year&gt;&lt;Details&gt;&lt;_accession_num&gt;24380681&lt;/_accession_num&gt;&lt;_author_adr&gt;College of Information Science and Engineering, Hunan University, Changsha 410082, China.; College of Information Science and Engineering, Hunan University, Changsha 410082, China.; College of Information Science and Engineering, Hunan University, Changsha 410082, China.; College of Information Science and Engineering, Hunan University, Changsha 410082, China.; College of Information Science and Engineering, Hunan University, Changsha 410082, China; Key Laboratory of Protein and Peptide Pharmaceutical, National Laboratory of Biomacromolecules, Institute of Biophysics, Chinese Academy of Sciences, Beijing 100101, China. Electronic address: taijiao@moon.ibp.ac.cn.&lt;/_author_adr&gt;&lt;_date_display&gt;2014 Feb 3&lt;/_date_display&gt;&lt;_date&gt;2014-02-03&lt;/_date&gt;&lt;_doi&gt;10.1016/j.vaccine.2013.12.005&lt;/_doi&gt;&lt;_isbn&gt;1873-2518 (Electronic); 0264-410X (Linking)&lt;/_isbn&gt;&lt;_issue&gt;6&lt;/_issue&gt;&lt;_journal&gt;Vaccine&lt;/_journal&gt;&lt;_keywords&gt;Antigenic epitope; Antigenic variation; Computational model; H5N1; Influenza; Vaccine&lt;/_keywords&gt;&lt;_language&gt;eng&lt;/_language&gt;&lt;_ori_publication&gt;Copyright (c) 2013 Elsevier Ltd. All rights reserved.&lt;/_ori_publication&gt;&lt;_pages&gt;671-6&lt;/_pages&gt;&lt;_subject_headings&gt;*Antigenic Variation; Antigens, Viral/genetics/*immunology; Computational Biology; Epitopes/genetics/*immunology; Influenza A Virus, H5N1 Subtype/genetics/*immunology; Protein Structure, Tertiary&lt;/_subject_headings&gt;&lt;_tertiary_title&gt;Vaccine&lt;/_tertiary_title&gt;&lt;_type_work&gt;Journal Article; Research Support, Non-U.S. Gov&amp;apos;t&lt;/_type_work&gt;&lt;_url&gt;http://www.ncbi.nlm.nih.gov/entrez/query.fcgi?cmd=Retrieve&amp;amp;db=pubmed&amp;amp;dopt=Abstract&amp;amp;list_uids=24380681&amp;amp;query_hl=1&lt;/_url&gt;&lt;_volume&gt;32&lt;/_volume&gt;&lt;_created&gt;64586140&lt;/_created&gt;&lt;_modified&gt;64586140&lt;/_modified&gt;&lt;_db_updated&gt;PubMed&lt;/_db_updated&gt;&lt;_impact_factor&gt;   3.641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099AAA10-D8C3-4A67-80EB-AB3D1F309B29}" w:val=" ADDIN NE.Ref.{099AAA10-D8C3-4A67-80EB-AB3D1F309B29}&lt;Citation&gt;&lt;Group&gt;&lt;References&gt;&lt;Item&gt;&lt;ID&gt;588&lt;/ID&gt;&lt;UID&gt;{9CA79F70-7C08-402E-909D-9BB6CA2CE3B0}&lt;/UID&gt;&lt;Title&gt;Exploring the temporal structure of heterochronous sequences using TempEst (formerly Path-O-Gen)&lt;/Title&gt;&lt;Template&gt;Journal Article&lt;/Template&gt;&lt;Star&gt;0&lt;/Star&gt;&lt;Tag&gt;0&lt;/Tag&gt;&lt;Author&gt;Rambaut, A; Lam, T T; Max, Carvalho L; Pybus, O G&lt;/Author&gt;&lt;Year&gt;2016&lt;/Year&gt;&lt;Details&gt;&lt;_accession_num&gt;27774300&lt;/_accession_num&gt;&lt;_author_adr&gt;Institute of Evolutionary Biology,; Centre for Immunity, Infection and Evolution, University of Edinburgh, Ashworth Laboratories, King&amp;apos;s Buildings, Edinburgh EH9 3JT, UK.; School of Public Health, University of Hong Kong, Hong Kong SAR, China and.; Institute of Evolutionary Biology.; Department of Zoology, University of Oxford, South Parks Road, Oxford OX1 3PS, UK.&lt;/_author_adr&gt;&lt;_date_display&gt;2016 Jan&lt;/_date_display&gt;&lt;_date&gt;2016-01-01&lt;/_date&gt;&lt;_doi&gt;10.1093/ve/vew007&lt;/_doi&gt;&lt;_isbn&gt;2057-1577 (Print); 2057-1577 (Linking)&lt;/_isbn&gt;&lt;_issue&gt;1&lt;/_issue&gt;&lt;_journal&gt;Virus Evol&lt;/_journal&gt;&lt;_keywords&gt;evolutionary rate; model selection; molecular clock; phylogeny; regression&lt;/_keywords&gt;&lt;_language&gt;eng&lt;/_language&gt;&lt;_pages&gt;vew007&lt;/_pages&gt;&lt;_tertiary_title&gt;Virus evolution&lt;/_tertiary_title&gt;&lt;_type_work&gt;Journal Article&lt;/_type_work&gt;&lt;_url&gt;http://www.ncbi.nlm.nih.gov/entrez/query.fcgi?cmd=Retrieve&amp;amp;db=pubmed&amp;amp;dopt=Abstract&amp;amp;list_uids=27774300&amp;amp;query_hl=1&lt;/_url&gt;&lt;_volume&gt;2&lt;/_volume&gt;&lt;_created&gt;64586423&lt;/_created&gt;&lt;_modified&gt;64586424&lt;/_modified&gt;&lt;_db_updated&gt;PubMed&lt;/_db_updated&gt;&lt;_impact_factor&gt;   7.989&lt;/_impact_factor&gt;&lt;/Details&gt;&lt;Extra&gt;&lt;DBUID&gt;{F96A950B-833F-4880-A151-76DA2D6A2879}&lt;/DBUID&gt;&lt;/Extra&gt;&lt;/Item&gt;&lt;/References&gt;&lt;/Group&gt;&lt;/Citation&gt;_x000a_"/>
    <w:docVar w:name="NE.Ref{13B83687-BEEF-4846-A05E-D59866DE8A79}" w:val=" ADDIN NE.Ref.{13B83687-BEEF-4846-A05E-D59866DE8A79}&lt;Citation&gt;&lt;Group&gt;&lt;References&gt;&lt;Item&gt;&lt;ID&gt;553&lt;/ID&gt;&lt;UID&gt;{61FE3030-0D50-43AC-8381-5D78D06CFB98}&lt;/UID&gt;&lt;Title&gt;MAFFT: a novel method for rapid multiple sequence alignment based on fast Fourier transform&lt;/Title&gt;&lt;Template&gt;Journal Article&lt;/Template&gt;&lt;Star&gt;0&lt;/Star&gt;&lt;Tag&gt;0&lt;/Tag&gt;&lt;Author&gt;Katoh, K; Misawa, K; Kuma, K; Miyata, T&lt;/Author&gt;&lt;Year&gt;2002&lt;/Year&gt;&lt;Details&gt;&lt;_accession_num&gt;12136088&lt;/_accession_num&gt;&lt;_author_adr&gt;Department of Biophysics, Graduate School of Science, Kyoto University, Kyoto 606-8502, Japan.&lt;/_author_adr&gt;&lt;_collection_scope&gt;SCI;SCIE&lt;/_collection_scope&gt;&lt;_created&gt;64380128&lt;/_created&gt;&lt;_date&gt;2002-07-15&lt;/_date&gt;&lt;_date_display&gt;2002 Jul 15&lt;/_date_display&gt;&lt;_db_updated&gt;PubMed&lt;/_db_updated&gt;&lt;_doi&gt;10.1093/nar/gkf436&lt;/_doi&gt;&lt;_impact_factor&gt;  16.971&lt;/_impact_factor&gt;&lt;_isbn&gt;1362-4962 (Electronic); 0305-1048 (Linking)&lt;/_isbn&gt;&lt;_issue&gt;14&lt;/_issue&gt;&lt;_journal&gt;Nucleic Acids Res&lt;/_journal&gt;&lt;_language&gt;eng&lt;/_language&gt;&lt;_modified&gt;64380129&lt;/_modified&gt;&lt;_pages&gt;3059-66&lt;/_pages&gt;&lt;_subject_headings&gt;Computer Simulation; DNA-Directed RNA Polymerases/genetics; RNA, Ribosomal/genetics; Reproducibility of Results; Sequence Alignment/*methods; *Software; Spectroscopy, Fourier Transform Infrared/*methods&lt;/_subject_headings&gt;&lt;_tertiary_title&gt;Nucleic acids research&lt;/_tertiary_title&gt;&lt;_type_work&gt;Comparative Study; Journal Article; Research Support, Non-U.S. Gov&amp;apos;t&lt;/_type_work&gt;&lt;_url&gt;http://www.ncbi.nlm.nih.gov/entrez/query.fcgi?cmd=Retrieve&amp;amp;db=pubmed&amp;amp;dopt=Abstract&amp;amp;list_uids=12136088&amp;amp;query_hl=1&lt;/_url&gt;&lt;_volume&gt;30&lt;/_volume&gt;&lt;/Details&gt;&lt;Extra&gt;&lt;DBUID&gt;{F96A950B-833F-4880-A151-76DA2D6A2879}&lt;/DBUID&gt;&lt;/Extra&gt;&lt;/Item&gt;&lt;/References&gt;&lt;/Group&gt;&lt;/Citation&gt;_x000a_"/>
    <w:docVar w:name="NE.Ref{142DBE9D-9D30-4D2D-9A91-B309719FC87E}" w:val=" ADDIN NE.Ref.{142DBE9D-9D30-4D2D-9A91-B309719FC87E}&lt;Citation&gt;&lt;Group&gt;&lt;References&gt;&lt;Item&gt;&lt;ID&gt;585&lt;/ID&gt;&lt;UID&gt;{49D97BBE-6238-4383-88EF-EFC3B482B1D1}&lt;/UID&gt;&lt;Title&gt;Sampling variation of the fifty percent end-point, determined by the Reed-Muench  (Behrens) method&lt;/Title&gt;&lt;Template&gt;Journal Article&lt;/Template&gt;&lt;Star&gt;0&lt;/Star&gt;&lt;Tag&gt;0&lt;/Tag&gt;&lt;Author&gt;PIZZI, M&lt;/Author&gt;&lt;Year&gt;1950&lt;/Year&gt;&lt;Details&gt;&lt;_accession_num&gt;14778593&lt;/_accession_num&gt;&lt;_date_display&gt;1950 Sep&lt;/_date_display&gt;&lt;_date&gt;1950-09-01&lt;/_date&gt;&lt;_isbn&gt;0018-7143 (Print); 0018-7143 (Linking)&lt;/_isbn&gt;&lt;_issue&gt;3&lt;/_issue&gt;&lt;_journal&gt;Hum Biol&lt;/_journal&gt;&lt;_keywords&gt;*DRUGS&lt;/_keywords&gt;&lt;_language&gt;eng&lt;/_language&gt;&lt;_pages&gt;151-90&lt;/_pages&gt;&lt;_subject_headings&gt;Humans; *Pharmaceutical Preparations&lt;/_subject_headings&gt;&lt;_tertiary_title&gt;Human biology&lt;/_tertiary_title&gt;&lt;_type_work&gt;Journal Article&lt;/_type_work&gt;&lt;_url&gt;http://www.ncbi.nlm.nih.gov/entrez/query.fcgi?cmd=Retrieve&amp;amp;db=pubmed&amp;amp;dopt=Abstract&amp;amp;list_uids=14778593&amp;amp;query_hl=1&lt;/_url&gt;&lt;_volume&gt;22&lt;/_volume&gt;&lt;_created&gt;64586406&lt;/_created&gt;&lt;_modified&gt;64586406&lt;/_modified&gt;&lt;_db_updated&gt;PubMed&lt;/_db_updated&gt;&lt;_impact_factor&gt;   0.553&lt;/_impact_factor&gt;&lt;_collection_scope&gt;SCI;SCIE;SSCI&lt;/_collection_scope&gt;&lt;/Details&gt;&lt;Extra&gt;&lt;DBUID&gt;{F96A950B-833F-4880-A151-76DA2D6A2879}&lt;/DBUID&gt;&lt;/Extra&gt;&lt;/Item&gt;&lt;/References&gt;&lt;/Group&gt;&lt;/Citation&gt;_x000a_"/>
    <w:docVar w:name="NE.Ref{159129DF-A632-46B6-A7C4-D47F1241A519}" w:val=" ADDIN NE.Ref.{159129DF-A632-46B6-A7C4-D47F1241A519}&lt;Citation&gt;&lt;Group&gt;&lt;References&gt;&lt;Item&gt;&lt;ID&gt;587&lt;/ID&gt;&lt;UID&gt;{66E0A224-7433-43C0-9B09-6E188A3686ED}&lt;/UID&gt;&lt;Title&gt;Bayesian estimation of past population dynamics in BEAST 1.10 using the Skygrid coalescent model&lt;/Title&gt;&lt;Template&gt;Journal Article&lt;/Template&gt;&lt;Star&gt;0&lt;/Star&gt;&lt;Tag&gt;0&lt;/Tag&gt;&lt;Author&gt;Hill, V; Baele, G&lt;/Author&gt;&lt;Year&gt;2019&lt;/Year&gt;&lt;Details&gt;&lt;_accession_num&gt;31364710&lt;/_accession_num&gt;&lt;_author_adr&gt;Institute of Evolutionary Biology, Ashworth Laboratories, University of Edinburgh, Edinburgh, United Kingdom.; Department of Microbiology, Immunology and Transplantation, Rega Institute, KU Leuven, Herestraat 49, Leuven, Belgium.&lt;/_author_adr&gt;&lt;_date_display&gt;2019 Jul 31&lt;/_date_display&gt;&lt;_date&gt;2019-07-31&lt;/_date&gt;&lt;_doi&gt;10.1093/molbev/msz172&lt;/_doi&gt;&lt;_isbn&gt;1537-1719 (Electronic); 0737-4038 (Linking)&lt;/_isbn&gt;&lt;_journal&gt;Mol Biol Evol&lt;/_journal&gt;&lt;_keywords&gt;BEAST; Bayesian phylogenetics; Skygrid; TempEst; Tracer; coalescent; pathogen phylodynamics&lt;/_keywords&gt;&lt;_language&gt;eng&lt;/_language&gt;&lt;_ori_publication&gt;(c) The Author(s) 2019. Published by Oxford University Press on behalf of the_x000d__x000a_      Society for Molecular Biology and Evolution.&lt;/_ori_publication&gt;&lt;_tertiary_title&gt;Molecular biology and evolution&lt;/_tertiary_title&gt;&lt;_type_work&gt;Journal Article&lt;/_type_work&gt;&lt;_url&gt;http://www.ncbi.nlm.nih.gov/entrez/query.fcgi?cmd=Retrieve&amp;amp;db=pubmed&amp;amp;dopt=Abstract&amp;amp;list_uids=31364710&amp;amp;query_hl=1&lt;/_url&gt;&lt;_created&gt;64586413&lt;/_created&gt;&lt;_modified&gt;64586413&lt;/_modified&gt;&lt;_db_updated&gt;PubMed&lt;/_db_updated&gt;&lt;_impact_factor&gt;  16.240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15EEC706-DD1C-45E8-905F-37BEBE2E324D}" w:val=" ADDIN NE.Ref.{15EEC706-DD1C-45E8-905F-37BEBE2E324D}&lt;Citation&gt;&lt;Group&gt;&lt;References&gt;&lt;Item&gt;&lt;ID&gt;553&lt;/ID&gt;&lt;UID&gt;{61FE3030-0D50-43AC-8381-5D78D06CFB98}&lt;/UID&gt;&lt;Title&gt;MAFFT: a novel method for rapid multiple sequence alignment based on fast Fourier transform&lt;/Title&gt;&lt;Template&gt;Journal Article&lt;/Template&gt;&lt;Star&gt;0&lt;/Star&gt;&lt;Tag&gt;0&lt;/Tag&gt;&lt;Author&gt;Katoh, K; Misawa, K; Kuma, K; Miyata, T&lt;/Author&gt;&lt;Year&gt;2002&lt;/Year&gt;&lt;Details&gt;&lt;_accession_num&gt;12136088&lt;/_accession_num&gt;&lt;_author_adr&gt;Department of Biophysics, Graduate School of Science, Kyoto University, Kyoto 606-8502, Japan.&lt;/_author_adr&gt;&lt;_collection_scope&gt;SCI;SCIE&lt;/_collection_scope&gt;&lt;_created&gt;64380128&lt;/_created&gt;&lt;_date&gt;2002-07-15&lt;/_date&gt;&lt;_date_display&gt;2002 Jul 15&lt;/_date_display&gt;&lt;_db_updated&gt;PubMed&lt;/_db_updated&gt;&lt;_doi&gt;10.1093/nar/gkf436&lt;/_doi&gt;&lt;_impact_factor&gt;  16.971&lt;/_impact_factor&gt;&lt;_isbn&gt;1362-4962 (Electronic); 0305-1048 (Linking)&lt;/_isbn&gt;&lt;_issue&gt;14&lt;/_issue&gt;&lt;_journal&gt;Nucleic Acids Res&lt;/_journal&gt;&lt;_language&gt;eng&lt;/_language&gt;&lt;_modified&gt;64380129&lt;/_modified&gt;&lt;_pages&gt;3059-66&lt;/_pages&gt;&lt;_subject_headings&gt;Computer Simulation; DNA-Directed RNA Polymerases/genetics; RNA, Ribosomal/genetics; Reproducibility of Results; Sequence Alignment/*methods; *Software; Spectroscopy, Fourier Transform Infrared/*methods&lt;/_subject_headings&gt;&lt;_tertiary_title&gt;Nucleic acids research&lt;/_tertiary_title&gt;&lt;_type_work&gt;Comparative Study; Journal Article; Research Support, Non-U.S. Gov&amp;apos;t&lt;/_type_work&gt;&lt;_url&gt;http://www.ncbi.nlm.nih.gov/entrez/query.fcgi?cmd=Retrieve&amp;amp;db=pubmed&amp;amp;dopt=Abstract&amp;amp;list_uids=12136088&amp;amp;query_hl=1&lt;/_url&gt;&lt;_volume&gt;30&lt;/_volume&gt;&lt;/Details&gt;&lt;Extra&gt;&lt;DBUID&gt;{F96A950B-833F-4880-A151-76DA2D6A2879}&lt;/DBUID&gt;&lt;/Extra&gt;&lt;/Item&gt;&lt;/References&gt;&lt;/Group&gt;&lt;/Citation&gt;_x000a_"/>
    <w:docVar w:name="NE.Ref{3DB1345F-5A74-44FB-9E1E-48B524DC30AD}" w:val=" ADDIN NE.Ref.{3DB1345F-5A74-44FB-9E1E-48B524DC30AD}&lt;Citation&gt;&lt;Group&gt;&lt;References&gt;&lt;Item&gt;&lt;ID&gt;525&lt;/ID&gt;&lt;UID&gt;{834228BE-EB88-449E-8E82-BC4E99438C34}&lt;/UID&gt;&lt;Title&gt;PhyloSuite: An integrated and scalable desktop platform for streamlined molecular sequence data management and evolutionary phylogenetics studies&lt;/Title&gt;&lt;Template&gt;Journal Article&lt;/Template&gt;&lt;Star&gt;0&lt;/Star&gt;&lt;Tag&gt;0&lt;/Tag&gt;&lt;Author&gt;Zhang, D; Gao, F; Jakovlic, I; Zou, H; Zhang, J; Li, W X; Wang, G T&lt;/Author&gt;&lt;Year&gt;2020&lt;/Year&gt;&lt;Details&gt;&lt;_accession_num&gt;31599058&lt;/_accession_num&gt;&lt;_author_adr&gt;Key Laboratory of Aquaculture Disease Control, Ministry of Agriculture, and State Key Laboratory of Freshwater Ecology and Biotechnology, Institute of Hydrobiology, Chinese Academy of Sciences, Wuhan, China.; University of Chinese Academy of Sciences, Beijing, China.; Institute of Plant Virology, Fujian Agriculture and Forestry University, Fuzhou,  Fujian, China.; Bio-Transduction Lab, Wuhan, China.; Key Laboratory of Aquaculture Disease Control, Ministry of Agriculture, and State Key Laboratory of Freshwater Ecology and Biotechnology, Institute of Hydrobiology, Chinese Academy of Sciences, Wuhan, China.; Bio-Transduction Lab, Wuhan, China.; Key Laboratory of Aquaculture Disease Control, Ministry of Agriculture, and State Key Laboratory of Freshwater Ecology and Biotechnology, Institute of Hydrobiology, Chinese Academy of Sciences, Wuhan, China.; Key Laboratory of Aquaculture Disease Control, Ministry of Agriculture, and State Key Laboratory of Freshwater Ecology and Biotechnology, Institute of Hydrobiology, Chinese Academy of Sciences, Wuhan, China.&lt;/_author_adr&gt;&lt;_collection_scope&gt;SCIE&lt;/_collection_scope&gt;&lt;_created&gt;64284053&lt;/_created&gt;&lt;_date&gt;2020-01-01&lt;/_date&gt;&lt;_date_display&gt;2020 Jan&lt;/_date_display&gt;&lt;_db_updated&gt;PubMed&lt;/_db_updated&gt;&lt;_doi&gt;10.1111/1755-0998.13096&lt;/_doi&gt;&lt;_impact_factor&gt;   7.090&lt;/_impact_factor&gt;&lt;_isbn&gt;1755-0998 (Electronic); 1755-098X (Linking)&lt;/_isbn&gt;&lt;_issue&gt;1&lt;/_issue&gt;&lt;_journal&gt;Mol Ecol Resour&lt;/_journal&gt;&lt;_keywords&gt;GenBank extraction; batch capacity; high efficiency; multicore operation; partition analysis; phylogenetic flowchart&lt;/_keywords&gt;&lt;_language&gt;eng&lt;/_language&gt;&lt;_modified&gt;64284053&lt;/_modified&gt;&lt;_ori_publication&gt;(c) 2019 John Wiley &amp;amp; Sons Ltd.&lt;/_ori_publication&gt;&lt;_pages&gt;348-355&lt;/_pages&gt;&lt;_subject_headings&gt;Computational Biology/instrumentation/*methods; Data Management; Databases, Nucleic Acid; Molecular Sequence Data; Phylogeny; Software; Workflow&lt;/_subject_headings&gt;&lt;_tertiary_title&gt;Molecular ecology resources&lt;/_tertiary_title&gt;&lt;_type_work&gt;Evaluation Study; Journal Article&lt;/_type_work&gt;&lt;_url&gt;http://www.ncbi.nlm.nih.gov/entrez/query.fcgi?cmd=Retrieve&amp;amp;db=pubmed&amp;amp;dopt=Abstract&amp;amp;list_uids=31599058&amp;amp;query_hl=1&lt;/_url&gt;&lt;_volume&gt;20&lt;/_volume&gt;&lt;/Details&gt;&lt;Extra&gt;&lt;DBUID&gt;{F96A950B-833F-4880-A151-76DA2D6A2879}&lt;/DBUID&gt;&lt;/Extra&gt;&lt;/Item&gt;&lt;/References&gt;&lt;/Group&gt;&lt;/Citation&gt;_x000a_"/>
    <w:docVar w:name="NE.Ref{59EED83E-5E4D-448A-906B-760FB6A3A135}" w:val=" ADDIN NE.Ref.{59EED83E-5E4D-448A-906B-760FB6A3A135}&lt;Citation&gt;&lt;Group&gt;&lt;References&gt;&lt;Item&gt;&lt;ID&gt;563&lt;/ID&gt;&lt;UID&gt;{4A7243CE-AF92-46A8-90A6-2F36364A1B09}&lt;/UID&gt;&lt;Title&gt;Interactive Tree Of Life (iTOL): an online tool for phylogenetic tree display and annotation&lt;/Title&gt;&lt;Template&gt;Journal Article&lt;/Template&gt;&lt;Star&gt;0&lt;/Star&gt;&lt;Tag&gt;0&lt;/Tag&gt;&lt;Author&gt;Letunic, I; Bork, P&lt;/Author&gt;&lt;Year&gt;2007&lt;/Year&gt;&lt;Details&gt;&lt;_accession_num&gt;17050570&lt;/_accession_num&gt;&lt;_author_adr&gt;EMBL, Meyerhofstrasse 1, 69117 Heidelberg, Germany.&lt;/_author_adr&gt;&lt;_collection_scope&gt;SCI;SCIE&lt;/_collection_scope&gt;&lt;_created&gt;64380132&lt;/_created&gt;&lt;_date&gt;2007-01-01&lt;/_date&gt;&lt;_date_display&gt;2007 Jan 1&lt;/_date_display&gt;&lt;_db_updated&gt;PubMed&lt;/_db_updated&gt;&lt;_doi&gt;10.1093/bioinformatics/btl529&lt;/_doi&gt;&lt;_impact_factor&gt;   6.937&lt;/_impact_factor&gt;&lt;_isbn&gt;1367-4811 (Electronic); 1367-4803 (Linking)&lt;/_isbn&gt;&lt;_issue&gt;1&lt;/_issue&gt;&lt;_journal&gt;Bioinformatics&lt;/_journal&gt;&lt;_language&gt;eng&lt;/_language&gt;&lt;_modified&gt;64380132&lt;/_modified&gt;&lt;_pages&gt;127-8&lt;/_pages&gt;&lt;_subject_headings&gt;Algorithms; Animals; Chromosome Mapping/instrumentation/methods; Computational Biology; *Data Display; *Databases, Genetic; Decision Trees; Evolution, Molecular; Humans; *Internet; Phylogeny; *Software; Species Specificity; *User-Computer Interface&lt;/_subject_headings&gt;&lt;_tertiary_title&gt;Bioinformatics (Oxford, England)&lt;/_tertiary_title&gt;&lt;_type_work&gt;Journal Article&lt;/_type_work&gt;&lt;_url&gt;http://www.ncbi.nlm.nih.gov/entrez/query.fcgi?cmd=Retrieve&amp;amp;db=pubmed&amp;amp;dopt=Abstract&amp;amp;list_uids=17050570&amp;amp;query_hl=1&lt;/_url&gt;&lt;_volume&gt;23&lt;/_volume&gt;&lt;/Details&gt;&lt;Extra&gt;&lt;DBUID&gt;{F96A950B-833F-4880-A151-76DA2D6A2879}&lt;/DBUID&gt;&lt;/Extra&gt;&lt;/Item&gt;&lt;/References&gt;&lt;/Group&gt;&lt;/Citation&gt;_x000a_"/>
    <w:docVar w:name="NE.Ref{62C2529C-0191-4159-BED6-65420EB537F7}" w:val=" ADDIN NE.Ref.{62C2529C-0191-4159-BED6-65420EB537F7}&lt;Citation&gt;&lt;Group&gt;&lt;References&gt;&lt;Item&gt;&lt;ID&gt;586&lt;/ID&gt;&lt;UID&gt;{2B50A51B-17E3-4B14-A841-2F3DB967E385}&lt;/UID&gt;&lt;Title&gt;ModelFinder: fast model selection for accurate phylogenetic estimates&lt;/Title&gt;&lt;Template&gt;Journal Article&lt;/Template&gt;&lt;Star&gt;0&lt;/Star&gt;&lt;Tag&gt;0&lt;/Tag&gt;&lt;Author&gt;Kalyaanamoorthy, S; Minh, B Q; Wong, TKF; von Haeseler, A; Jermiin, L S&lt;/Author&gt;&lt;Year&gt;2017&lt;/Year&gt;&lt;Details&gt;&lt;_accession_num&gt;28481363&lt;/_accession_num&gt;&lt;_author_adr&gt;Land &amp;amp;Water, CSIRO, Canberra, Australian Capital Territory, Australia.; Faculty of Pharmacy &amp;amp;Pharmaceutical Sciences, University of Alberta, Edmonton, Alberta, Canada.; Center for Integrative Bioinformatics Vienna, Max F. Perutz Laboratories, University of Vienna &amp;amp;Medical University of Vienna, Vienna, Austria.; Land &amp;amp;Water, CSIRO, Canberra, Australian Capital Territory, Australia.; Research School of Biology, Australian National University, Canberra, Australian  Capital Territory, Australia.; Center for Integrative Bioinformatics Vienna, Max F. Perutz Laboratories, University of Vienna &amp;amp;Medical University of Vienna, Vienna, Austria.; Bioinformatics and Computational Biology, Faculty of Computational Science, University of Vienna, Vienna, Austria.; Land &amp;amp;Water, CSIRO, Canberra, Australian Capital Territory, Australia.; Research School of Biology, Australian National University, Canberra, Australian  Capital Territory, Australia.&lt;/_author_adr&gt;&lt;_date_display&gt;2017 Jun&lt;/_date_display&gt;&lt;_date&gt;2017-06-01&lt;/_date&gt;&lt;_doi&gt;10.1038/nmeth.4285&lt;/_doi&gt;&lt;_isbn&gt;1548-7105 (Electronic); 1548-7091 (Linking)&lt;/_isbn&gt;&lt;_issue&gt;6&lt;/_issue&gt;&lt;_journal&gt;Nat Methods&lt;/_journal&gt;&lt;_language&gt;eng&lt;/_language&gt;&lt;_pages&gt;587-589&lt;/_pages&gt;&lt;_subject_headings&gt;*Algorithms; Animals; Chromosome Mapping/*standards; Computer Simulation; Evolution, Molecular; High-Throughput Nucleotide Sequencing/*methods; Humans; *Models, Genetic; Models, Statistical; *Phylogeny; Reproducibility of Results; Sensitivity and Specificity; Sequence Analysis, DNA&lt;/_subject_headings&gt;&lt;_tertiary_title&gt;Nature methods&lt;/_tertiary_title&gt;&lt;_type_work&gt;Evaluation Study; Journal Article&lt;/_type_work&gt;&lt;_url&gt;http://www.ncbi.nlm.nih.gov/entrez/query.fcgi?cmd=Retrieve&amp;amp;db=pubmed&amp;amp;dopt=Abstract&amp;amp;list_uids=28481363&amp;amp;query_hl=1&lt;/_url&gt;&lt;_volume&gt;14&lt;/_volume&gt;&lt;_created&gt;64586408&lt;/_created&gt;&lt;_modified&gt;64586408&lt;/_modified&gt;&lt;_db_updated&gt;PubMed&lt;/_db_updated&gt;&lt;_impact_factor&gt;  28.547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A2F527CA-5583-4992-9AED-6B878A76BE72}" w:val=" ADDIN NE.Ref.{A2F527CA-5583-4992-9AED-6B878A76BE72}&lt;Citation&gt;&lt;Group&gt;&lt;References&gt;&lt;Item&gt;&lt;ID&gt;553&lt;/ID&gt;&lt;UID&gt;{61FE3030-0D50-43AC-8381-5D78D06CFB98}&lt;/UID&gt;&lt;Title&gt;MAFFT: a novel method for rapid multiple sequence alignment based on fast Fourier transform&lt;/Title&gt;&lt;Template&gt;Journal Article&lt;/Template&gt;&lt;Star&gt;0&lt;/Star&gt;&lt;Tag&gt;0&lt;/Tag&gt;&lt;Author&gt;Katoh, K; Misawa, K; Kuma, K; Miyata, T&lt;/Author&gt;&lt;Year&gt;2002&lt;/Year&gt;&lt;Details&gt;&lt;_accession_num&gt;12136088&lt;/_accession_num&gt;&lt;_author_adr&gt;Department of Biophysics, Graduate School of Science, Kyoto University, Kyoto 606-8502, Japan.&lt;/_author_adr&gt;&lt;_collection_scope&gt;SCI;SCIE&lt;/_collection_scope&gt;&lt;_created&gt;64380128&lt;/_created&gt;&lt;_date&gt;2002-07-15&lt;/_date&gt;&lt;_date_display&gt;2002 Jul 15&lt;/_date_display&gt;&lt;_db_updated&gt;PubMed&lt;/_db_updated&gt;&lt;_doi&gt;10.1093/nar/gkf436&lt;/_doi&gt;&lt;_impact_factor&gt;  16.971&lt;/_impact_factor&gt;&lt;_isbn&gt;1362-4962 (Electronic); 0305-1048 (Linking)&lt;/_isbn&gt;&lt;_issue&gt;14&lt;/_issue&gt;&lt;_journal&gt;Nucleic Acids Res&lt;/_journal&gt;&lt;_language&gt;eng&lt;/_language&gt;&lt;_modified&gt;64380129&lt;/_modified&gt;&lt;_pages&gt;3059-66&lt;/_pages&gt;&lt;_subject_headings&gt;Computer Simulation; DNA-Directed RNA Polymerases/genetics; RNA, Ribosomal/genetics; Reproducibility of Results; Sequence Alignment/*methods; *Software; Spectroscopy, Fourier Transform Infrared/*methods&lt;/_subject_headings&gt;&lt;_tertiary_title&gt;Nucleic acids research&lt;/_tertiary_title&gt;&lt;_type_work&gt;Comparative Study; Journal Article; Research Support, Non-U.S. Gov&amp;apos;t&lt;/_type_work&gt;&lt;_url&gt;http://www.ncbi.nlm.nih.gov/entrez/query.fcgi?cmd=Retrieve&amp;amp;db=pubmed&amp;amp;dopt=Abstract&amp;amp;list_uids=12136088&amp;amp;query_hl=1&lt;/_url&gt;&lt;_volume&gt;30&lt;/_volume&gt;&lt;/Details&gt;&lt;Extra&gt;&lt;DBUID&gt;{F96A950B-833F-4880-A151-76DA2D6A2879}&lt;/DBUID&gt;&lt;/Extra&gt;&lt;/Item&gt;&lt;/References&gt;&lt;/Group&gt;&lt;/Citation&gt;_x000a_"/>
    <w:docVar w:name="NE.Ref{C9C7B3BC-91C5-4EE4-9BD3-B57D97EBAC72}" w:val=" ADDIN NE.Ref.{C9C7B3BC-91C5-4EE4-9BD3-B57D97EBAC72}&lt;Citation&gt;&lt;Group&gt;&lt;References&gt;&lt;Item&gt;&lt;ID&gt;583&lt;/ID&gt;&lt;UID&gt;{ABF3A139-1845-4E74-8A7B-0858FF5667C2}&lt;/UID&gt;&lt;Title&gt;Structure and receptor specificity of the hemagglutinin from an H5N1 influenza virus&lt;/Title&gt;&lt;Template&gt;Journal Article&lt;/Template&gt;&lt;Star&gt;0&lt;/Star&gt;&lt;Tag&gt;0&lt;/Tag&gt;&lt;Author&gt;Stevens, J; Blixt, O; Tumpey, T M; Taubenberger, J K; Paulson, J C; Wilson, I A&lt;/Author&gt;&lt;Year&gt;2006&lt;/Year&gt;&lt;Details&gt;&lt;_accession_num&gt;16543414&lt;/_accession_num&gt;&lt;_author_adr&gt;Department of Molecular Biology, Scripps Research Institute, 10550 North Torrey Pines Road, La Jolla, CA 92037, USA. jstevens@scripps.edu&lt;/_author_adr&gt;&lt;_date_display&gt;2006 Apr 21&lt;/_date_display&gt;&lt;_date&gt;2006-04-21&lt;/_date&gt;&lt;_doi&gt;10.1126/science.1124513&lt;/_doi&gt;&lt;_isbn&gt;1095-9203 (Electronic); 0036-8075 (Linking)&lt;/_isbn&gt;&lt;_issue&gt;5772&lt;/_issue&gt;&lt;_journal&gt;Science&lt;/_journal&gt;&lt;_language&gt;eng&lt;/_language&gt;&lt;_pages&gt;404-10&lt;/_pages&gt;&lt;_subject_headings&gt;Amino Acid Sequence; Amino Acid Substitution; Animals; Antigenic Variation; Binding Sites; Birds; Carbohydrate Conformation; Cloning, Molecular; Crystallography, X-Ray; Glycosylation; Hemagglutinin Glycoproteins, Influenza_x000d__x000a_      Virus/*chemistry/genetics/immunology/*metabolism; Humans; Influenza A Virus, H5N1 Subtype/*chemistry/genetics/metabolism/*pathogenicity; Lung/virology; Models, Molecular; Molecular Sequence Data; Mutation; Polysaccharides/metabolism; Protein Conformation; Protein Folding; Protein Structure, Tertiary; Receptors, Virus/chemistry/*metabolism; Respiratory Mucosa/virology; Sialic Acids/chemistry/metabolism; Species Specificity; Virulence&lt;/_subject_headings&gt;&lt;_tertiary_title&gt;Science (New York, N.Y.)&lt;/_tertiary_title&gt;&lt;_type_work&gt;Journal Article; Research Support, N.I.H., Extramural&lt;/_type_work&gt;&lt;_url&gt;http://www.ncbi.nlm.nih.gov/entrez/query.fcgi?cmd=Retrieve&amp;amp;db=pubmed&amp;amp;dopt=Abstract&amp;amp;list_uids=16543414&amp;amp;query_hl=1&lt;/_url&gt;&lt;_volume&gt;312&lt;/_volume&gt;&lt;_created&gt;64586139&lt;/_created&gt;&lt;_modified&gt;64586139&lt;/_modified&gt;&lt;_db_updated&gt;PubMed&lt;/_db_updated&gt;&lt;_impact_factor&gt;  47.728&lt;/_impact_factor&gt;&lt;_collection_scope&gt;SCI;SCIE&lt;/_collection_scope&gt;&lt;/Details&gt;&lt;Extra&gt;&lt;DBUID&gt;{F96A950B-833F-4880-A151-76DA2D6A2879}&lt;/DBUID&gt;&lt;/Extra&gt;&lt;/Item&gt;&lt;/References&gt;&lt;/Group&gt;&lt;Group&gt;&lt;References&gt;&lt;Item&gt;&lt;ID&gt;584&lt;/ID&gt;&lt;UID&gt;{9E64E477-4C4D-4474-982B-3A68E38AD17F}&lt;/UID&gt;&lt;Title&gt;Inferring the antigenic epitopes for highly pathogenic avian influenza H5N1 viruses&lt;/Title&gt;&lt;Template&gt;Journal Article&lt;/Template&gt;&lt;Star&gt;0&lt;/Star&gt;&lt;Tag&gt;0&lt;/Tag&gt;&lt;Author&gt;Peng, Y; Zou, Y; Li, H; Li, K; Jiang, T&lt;/Author&gt;&lt;Year&gt;2014&lt;/Year&gt;&lt;Details&gt;&lt;_accession_num&gt;24380681&lt;/_accession_num&gt;&lt;_author_adr&gt;College of Information Science and Engineering, Hunan University, Changsha 410082, China.; College of Information Science and Engineering, Hunan University, Changsha 410082, China.; College of Information Science and Engineering, Hunan University, Changsha 410082, China.; College of Information Science and Engineering, Hunan University, Changsha 410082, China.; College of Information Science and Engineering, Hunan University, Changsha 410082, China; Key Laboratory of Protein and Peptide Pharmaceutical, National Laboratory of Biomacromolecules, Institute of Biophysics, Chinese Academy of Sciences, Beijing 100101, China. Electronic address: taijiao@moon.ibp.ac.cn.&lt;/_author_adr&gt;&lt;_date_display&gt;2014 Feb 3&lt;/_date_display&gt;&lt;_date&gt;2014-02-03&lt;/_date&gt;&lt;_doi&gt;10.1016/j.vaccine.2013.12.005&lt;/_doi&gt;&lt;_isbn&gt;1873-2518 (Electronic); 0264-410X (Linking)&lt;/_isbn&gt;&lt;_issue&gt;6&lt;/_issue&gt;&lt;_journal&gt;Vaccine&lt;/_journal&gt;&lt;_keywords&gt;Antigenic epitope; Antigenic variation; Computational model; H5N1; Influenza; Vaccine&lt;/_keywords&gt;&lt;_language&gt;eng&lt;/_language&gt;&lt;_ori_publication&gt;Copyright (c) 2013 Elsevier Ltd. All rights reserved.&lt;/_ori_publication&gt;&lt;_pages&gt;671-6&lt;/_pages&gt;&lt;_subject_headings&gt;*Antigenic Variation; Antigens, Viral/genetics/*immunology; Computational Biology; Epitopes/genetics/*immunology; Influenza A Virus, H5N1 Subtype/genetics/*immunology; Protein Structure, Tertiary&lt;/_subject_headings&gt;&lt;_tertiary_title&gt;Vaccine&lt;/_tertiary_title&gt;&lt;_type_work&gt;Journal Article; Research Support, Non-U.S. Gov&amp;apos;t&lt;/_type_work&gt;&lt;_url&gt;http://www.ncbi.nlm.nih.gov/entrez/query.fcgi?cmd=Retrieve&amp;amp;db=pubmed&amp;amp;dopt=Abstract&amp;amp;list_uids=24380681&amp;amp;query_hl=1&lt;/_url&gt;&lt;_volume&gt;32&lt;/_volume&gt;&lt;_created&gt;64586140&lt;/_created&gt;&lt;_modified&gt;64586140&lt;/_modified&gt;&lt;_db_updated&gt;PubMed&lt;/_db_updated&gt;&lt;_impact_factor&gt;   3.641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Vancouver"/>
  </w:docVars>
  <w:rsids>
    <w:rsidRoot w:val="00172A27"/>
    <w:rsid w:val="00084E74"/>
    <w:rsid w:val="000A3EC9"/>
    <w:rsid w:val="000C5D5A"/>
    <w:rsid w:val="000E4B57"/>
    <w:rsid w:val="000E6F32"/>
    <w:rsid w:val="000F0468"/>
    <w:rsid w:val="00134DF2"/>
    <w:rsid w:val="00135FA7"/>
    <w:rsid w:val="001527A4"/>
    <w:rsid w:val="00172A27"/>
    <w:rsid w:val="001D15AA"/>
    <w:rsid w:val="001F3259"/>
    <w:rsid w:val="00286771"/>
    <w:rsid w:val="002A2E5E"/>
    <w:rsid w:val="002A308C"/>
    <w:rsid w:val="00303133"/>
    <w:rsid w:val="003320FD"/>
    <w:rsid w:val="0038477C"/>
    <w:rsid w:val="0039282A"/>
    <w:rsid w:val="00396F91"/>
    <w:rsid w:val="00403F35"/>
    <w:rsid w:val="00440A07"/>
    <w:rsid w:val="00446846"/>
    <w:rsid w:val="00460677"/>
    <w:rsid w:val="004B3511"/>
    <w:rsid w:val="0057660E"/>
    <w:rsid w:val="00594955"/>
    <w:rsid w:val="0061235D"/>
    <w:rsid w:val="0064099B"/>
    <w:rsid w:val="0070364C"/>
    <w:rsid w:val="00716586"/>
    <w:rsid w:val="00792398"/>
    <w:rsid w:val="00800D99"/>
    <w:rsid w:val="008322BB"/>
    <w:rsid w:val="00842DD1"/>
    <w:rsid w:val="00874869"/>
    <w:rsid w:val="00874E46"/>
    <w:rsid w:val="008E0C60"/>
    <w:rsid w:val="00965BE9"/>
    <w:rsid w:val="00A86B23"/>
    <w:rsid w:val="00AC786C"/>
    <w:rsid w:val="00B00298"/>
    <w:rsid w:val="00B238C7"/>
    <w:rsid w:val="00BA11BA"/>
    <w:rsid w:val="00BC0319"/>
    <w:rsid w:val="00BE78D0"/>
    <w:rsid w:val="00BF1967"/>
    <w:rsid w:val="00C11B20"/>
    <w:rsid w:val="00C4579B"/>
    <w:rsid w:val="00CA3606"/>
    <w:rsid w:val="00D07B93"/>
    <w:rsid w:val="00D63D42"/>
    <w:rsid w:val="00D94145"/>
    <w:rsid w:val="00DA2A1F"/>
    <w:rsid w:val="00DD3723"/>
    <w:rsid w:val="00DE1BE7"/>
    <w:rsid w:val="00E65E17"/>
    <w:rsid w:val="00E75005"/>
    <w:rsid w:val="00EE6429"/>
    <w:rsid w:val="00F0478A"/>
    <w:rsid w:val="00F37C0B"/>
    <w:rsid w:val="00F50B52"/>
    <w:rsid w:val="00F70ED3"/>
    <w:rsid w:val="00F80C83"/>
    <w:rsid w:val="00FE0772"/>
    <w:rsid w:val="00FF366F"/>
    <w:rsid w:val="012A0989"/>
    <w:rsid w:val="020A063B"/>
    <w:rsid w:val="02DA018C"/>
    <w:rsid w:val="039B0895"/>
    <w:rsid w:val="04854128"/>
    <w:rsid w:val="049319EC"/>
    <w:rsid w:val="04DC79BA"/>
    <w:rsid w:val="0543026B"/>
    <w:rsid w:val="05787E6C"/>
    <w:rsid w:val="05922FA0"/>
    <w:rsid w:val="077A073D"/>
    <w:rsid w:val="0781151E"/>
    <w:rsid w:val="096864F2"/>
    <w:rsid w:val="09C92DC5"/>
    <w:rsid w:val="0A1254C0"/>
    <w:rsid w:val="0A232419"/>
    <w:rsid w:val="0A6B6219"/>
    <w:rsid w:val="0B380146"/>
    <w:rsid w:val="0BBB6785"/>
    <w:rsid w:val="0C272694"/>
    <w:rsid w:val="0C3A5C90"/>
    <w:rsid w:val="0CEC743A"/>
    <w:rsid w:val="0D162709"/>
    <w:rsid w:val="0D1F63E3"/>
    <w:rsid w:val="0D446321"/>
    <w:rsid w:val="0E016F15"/>
    <w:rsid w:val="0EA578A0"/>
    <w:rsid w:val="0EAA135B"/>
    <w:rsid w:val="0F44591D"/>
    <w:rsid w:val="0FB92DE8"/>
    <w:rsid w:val="102D5EBC"/>
    <w:rsid w:val="108A1444"/>
    <w:rsid w:val="1126471A"/>
    <w:rsid w:val="11382C4E"/>
    <w:rsid w:val="119C142F"/>
    <w:rsid w:val="12430F7A"/>
    <w:rsid w:val="13421B62"/>
    <w:rsid w:val="135E0D52"/>
    <w:rsid w:val="135E6D54"/>
    <w:rsid w:val="13D942CC"/>
    <w:rsid w:val="141C33AB"/>
    <w:rsid w:val="14D507B4"/>
    <w:rsid w:val="151937C6"/>
    <w:rsid w:val="154C4F1A"/>
    <w:rsid w:val="156A2273"/>
    <w:rsid w:val="15881C68"/>
    <w:rsid w:val="15E213DA"/>
    <w:rsid w:val="16786A21"/>
    <w:rsid w:val="169C5A2D"/>
    <w:rsid w:val="17367C2F"/>
    <w:rsid w:val="178B3389"/>
    <w:rsid w:val="18F5650F"/>
    <w:rsid w:val="190C750B"/>
    <w:rsid w:val="19102702"/>
    <w:rsid w:val="192B4E46"/>
    <w:rsid w:val="1A4D76FC"/>
    <w:rsid w:val="1B7901CF"/>
    <w:rsid w:val="1BFC55D0"/>
    <w:rsid w:val="1C227EF5"/>
    <w:rsid w:val="1C850D11"/>
    <w:rsid w:val="1CBD494F"/>
    <w:rsid w:val="1DF779ED"/>
    <w:rsid w:val="1EB063DC"/>
    <w:rsid w:val="1F7C289F"/>
    <w:rsid w:val="1F9279CD"/>
    <w:rsid w:val="1FF73CD4"/>
    <w:rsid w:val="20146634"/>
    <w:rsid w:val="206B6068"/>
    <w:rsid w:val="20D457AB"/>
    <w:rsid w:val="20DB1879"/>
    <w:rsid w:val="20F621DE"/>
    <w:rsid w:val="21417F2E"/>
    <w:rsid w:val="21535882"/>
    <w:rsid w:val="21AF53DA"/>
    <w:rsid w:val="22162B37"/>
    <w:rsid w:val="22724796"/>
    <w:rsid w:val="22C2681B"/>
    <w:rsid w:val="22D06E3F"/>
    <w:rsid w:val="23037D2E"/>
    <w:rsid w:val="23362D65"/>
    <w:rsid w:val="237A70F6"/>
    <w:rsid w:val="23A10B26"/>
    <w:rsid w:val="23A6613D"/>
    <w:rsid w:val="24344421"/>
    <w:rsid w:val="24B06D66"/>
    <w:rsid w:val="250F386E"/>
    <w:rsid w:val="252F1383"/>
    <w:rsid w:val="254554E2"/>
    <w:rsid w:val="25A573D9"/>
    <w:rsid w:val="25E55152"/>
    <w:rsid w:val="268F16F6"/>
    <w:rsid w:val="26C15EA0"/>
    <w:rsid w:val="26F3397B"/>
    <w:rsid w:val="277914EA"/>
    <w:rsid w:val="27DD7C4F"/>
    <w:rsid w:val="28081174"/>
    <w:rsid w:val="280E2503"/>
    <w:rsid w:val="282B09BF"/>
    <w:rsid w:val="288D6451"/>
    <w:rsid w:val="28A80261"/>
    <w:rsid w:val="29315676"/>
    <w:rsid w:val="295E4DC4"/>
    <w:rsid w:val="29E95B85"/>
    <w:rsid w:val="29EE6382"/>
    <w:rsid w:val="2A522B7B"/>
    <w:rsid w:val="2A7725E1"/>
    <w:rsid w:val="2ABC1223"/>
    <w:rsid w:val="2B8E4F82"/>
    <w:rsid w:val="2C9F62A9"/>
    <w:rsid w:val="2CDF621C"/>
    <w:rsid w:val="2D2B1461"/>
    <w:rsid w:val="2D715D0D"/>
    <w:rsid w:val="2DCF637F"/>
    <w:rsid w:val="2EDA313F"/>
    <w:rsid w:val="2F416D1A"/>
    <w:rsid w:val="2FDC52C2"/>
    <w:rsid w:val="30601421"/>
    <w:rsid w:val="31294F6D"/>
    <w:rsid w:val="318D5F0F"/>
    <w:rsid w:val="31BC4FE1"/>
    <w:rsid w:val="31D2501D"/>
    <w:rsid w:val="320B50C8"/>
    <w:rsid w:val="32156492"/>
    <w:rsid w:val="324F5BF1"/>
    <w:rsid w:val="3260395B"/>
    <w:rsid w:val="32D268FF"/>
    <w:rsid w:val="32F347CF"/>
    <w:rsid w:val="33923FE8"/>
    <w:rsid w:val="33E67E90"/>
    <w:rsid w:val="341F79E6"/>
    <w:rsid w:val="35431A3E"/>
    <w:rsid w:val="3543466B"/>
    <w:rsid w:val="358C297E"/>
    <w:rsid w:val="35EF6620"/>
    <w:rsid w:val="35F520F3"/>
    <w:rsid w:val="368C11C2"/>
    <w:rsid w:val="36E44B5A"/>
    <w:rsid w:val="377B3F1F"/>
    <w:rsid w:val="378170E7"/>
    <w:rsid w:val="37D01583"/>
    <w:rsid w:val="37EA2378"/>
    <w:rsid w:val="37EB28AC"/>
    <w:rsid w:val="383C01B5"/>
    <w:rsid w:val="388859B9"/>
    <w:rsid w:val="38C369F1"/>
    <w:rsid w:val="39065A19"/>
    <w:rsid w:val="39A75DCE"/>
    <w:rsid w:val="39AB5CBD"/>
    <w:rsid w:val="3A001E84"/>
    <w:rsid w:val="3A3D6D67"/>
    <w:rsid w:val="3A443B62"/>
    <w:rsid w:val="3B53671F"/>
    <w:rsid w:val="3B831369"/>
    <w:rsid w:val="3BD333EF"/>
    <w:rsid w:val="3CC05722"/>
    <w:rsid w:val="3D736C38"/>
    <w:rsid w:val="3E5F75E0"/>
    <w:rsid w:val="3E702C2C"/>
    <w:rsid w:val="3E8C1557"/>
    <w:rsid w:val="3EA131A1"/>
    <w:rsid w:val="3EB65905"/>
    <w:rsid w:val="3EBC2F72"/>
    <w:rsid w:val="3FB13A48"/>
    <w:rsid w:val="40267F92"/>
    <w:rsid w:val="402820FC"/>
    <w:rsid w:val="407D0A7D"/>
    <w:rsid w:val="418B6C72"/>
    <w:rsid w:val="41EF37D2"/>
    <w:rsid w:val="42206C63"/>
    <w:rsid w:val="42705E47"/>
    <w:rsid w:val="42FF2D1C"/>
    <w:rsid w:val="433A2A5C"/>
    <w:rsid w:val="438F40A0"/>
    <w:rsid w:val="43AC6A00"/>
    <w:rsid w:val="446321A2"/>
    <w:rsid w:val="44B55D88"/>
    <w:rsid w:val="453C3DB3"/>
    <w:rsid w:val="45BB4E8B"/>
    <w:rsid w:val="45E57327"/>
    <w:rsid w:val="45E9315F"/>
    <w:rsid w:val="4601581B"/>
    <w:rsid w:val="463113D5"/>
    <w:rsid w:val="463F0CFC"/>
    <w:rsid w:val="46805690"/>
    <w:rsid w:val="46F63A5F"/>
    <w:rsid w:val="47262F6D"/>
    <w:rsid w:val="483D1C7C"/>
    <w:rsid w:val="485350A5"/>
    <w:rsid w:val="48743864"/>
    <w:rsid w:val="49187645"/>
    <w:rsid w:val="494D2EF9"/>
    <w:rsid w:val="49607BA4"/>
    <w:rsid w:val="4A606796"/>
    <w:rsid w:val="4AE4426F"/>
    <w:rsid w:val="4BAD670B"/>
    <w:rsid w:val="4BCF3BD3"/>
    <w:rsid w:val="4CDA4FF9"/>
    <w:rsid w:val="4CE82103"/>
    <w:rsid w:val="4D001B6A"/>
    <w:rsid w:val="4DA20178"/>
    <w:rsid w:val="4F1A01AE"/>
    <w:rsid w:val="503F29AA"/>
    <w:rsid w:val="50F2091C"/>
    <w:rsid w:val="51504EE5"/>
    <w:rsid w:val="51A320D4"/>
    <w:rsid w:val="51EB4B97"/>
    <w:rsid w:val="5254325C"/>
    <w:rsid w:val="525A37C7"/>
    <w:rsid w:val="53764934"/>
    <w:rsid w:val="5396778E"/>
    <w:rsid w:val="53B127DA"/>
    <w:rsid w:val="53C33A31"/>
    <w:rsid w:val="540137A9"/>
    <w:rsid w:val="561D553B"/>
    <w:rsid w:val="5637484F"/>
    <w:rsid w:val="565063D1"/>
    <w:rsid w:val="5668147B"/>
    <w:rsid w:val="567333AD"/>
    <w:rsid w:val="56A95021"/>
    <w:rsid w:val="5717642E"/>
    <w:rsid w:val="572A43B4"/>
    <w:rsid w:val="57350913"/>
    <w:rsid w:val="582C5F09"/>
    <w:rsid w:val="58580AAD"/>
    <w:rsid w:val="58DD0FB2"/>
    <w:rsid w:val="5948732F"/>
    <w:rsid w:val="595E6596"/>
    <w:rsid w:val="599136A4"/>
    <w:rsid w:val="59A668E6"/>
    <w:rsid w:val="5AE51EB0"/>
    <w:rsid w:val="5B203B93"/>
    <w:rsid w:val="5B27545F"/>
    <w:rsid w:val="5B345801"/>
    <w:rsid w:val="5C78171D"/>
    <w:rsid w:val="5C7A36E7"/>
    <w:rsid w:val="5D245401"/>
    <w:rsid w:val="5D32027A"/>
    <w:rsid w:val="5E2E5932"/>
    <w:rsid w:val="5EB629D1"/>
    <w:rsid w:val="5EBB7FE7"/>
    <w:rsid w:val="5EC05305"/>
    <w:rsid w:val="5EC9251D"/>
    <w:rsid w:val="5F1A2F60"/>
    <w:rsid w:val="60B25EE1"/>
    <w:rsid w:val="60B7118B"/>
    <w:rsid w:val="60D3442D"/>
    <w:rsid w:val="61161E61"/>
    <w:rsid w:val="61973DDE"/>
    <w:rsid w:val="61E57855"/>
    <w:rsid w:val="61EA3E1A"/>
    <w:rsid w:val="62946B85"/>
    <w:rsid w:val="62B15989"/>
    <w:rsid w:val="62E556D1"/>
    <w:rsid w:val="63E61662"/>
    <w:rsid w:val="64012874"/>
    <w:rsid w:val="6457430E"/>
    <w:rsid w:val="648A198D"/>
    <w:rsid w:val="64DD2A65"/>
    <w:rsid w:val="65351A9B"/>
    <w:rsid w:val="653D52B2"/>
    <w:rsid w:val="657044E0"/>
    <w:rsid w:val="65AE1B6E"/>
    <w:rsid w:val="65EA3EC6"/>
    <w:rsid w:val="65F938CF"/>
    <w:rsid w:val="66317528"/>
    <w:rsid w:val="669453A6"/>
    <w:rsid w:val="66A760E6"/>
    <w:rsid w:val="66DC0CFF"/>
    <w:rsid w:val="66E94141"/>
    <w:rsid w:val="66EF23A7"/>
    <w:rsid w:val="672F50CE"/>
    <w:rsid w:val="674C6BD9"/>
    <w:rsid w:val="679565B5"/>
    <w:rsid w:val="67C50F06"/>
    <w:rsid w:val="68273FF7"/>
    <w:rsid w:val="682E35D8"/>
    <w:rsid w:val="687C724F"/>
    <w:rsid w:val="690507DD"/>
    <w:rsid w:val="69653029"/>
    <w:rsid w:val="699772EE"/>
    <w:rsid w:val="6AA83B01"/>
    <w:rsid w:val="6AE82597"/>
    <w:rsid w:val="6B15282D"/>
    <w:rsid w:val="6B2A63D6"/>
    <w:rsid w:val="6B5B36DD"/>
    <w:rsid w:val="6B910106"/>
    <w:rsid w:val="6BA3608B"/>
    <w:rsid w:val="6BC664A0"/>
    <w:rsid w:val="6C9500C9"/>
    <w:rsid w:val="6CBF1C8E"/>
    <w:rsid w:val="6D9C0EEE"/>
    <w:rsid w:val="6E2C05BA"/>
    <w:rsid w:val="6EC10D02"/>
    <w:rsid w:val="6F356268"/>
    <w:rsid w:val="6FC82564"/>
    <w:rsid w:val="6FDD56E3"/>
    <w:rsid w:val="6FF01225"/>
    <w:rsid w:val="702D37D0"/>
    <w:rsid w:val="703F17D5"/>
    <w:rsid w:val="70BB79D3"/>
    <w:rsid w:val="70ED2282"/>
    <w:rsid w:val="7235056F"/>
    <w:rsid w:val="725B146D"/>
    <w:rsid w:val="72882202"/>
    <w:rsid w:val="72A927BD"/>
    <w:rsid w:val="72D270A2"/>
    <w:rsid w:val="73375A36"/>
    <w:rsid w:val="73673A16"/>
    <w:rsid w:val="73816CB2"/>
    <w:rsid w:val="754B02A7"/>
    <w:rsid w:val="75BF7F65"/>
    <w:rsid w:val="76120095"/>
    <w:rsid w:val="763444AF"/>
    <w:rsid w:val="768E0063"/>
    <w:rsid w:val="76B312F6"/>
    <w:rsid w:val="76D61330"/>
    <w:rsid w:val="76E7388F"/>
    <w:rsid w:val="76FF25F8"/>
    <w:rsid w:val="777C3D7D"/>
    <w:rsid w:val="77FB46E5"/>
    <w:rsid w:val="785B21C7"/>
    <w:rsid w:val="789B6A68"/>
    <w:rsid w:val="78A273C6"/>
    <w:rsid w:val="78A97EA2"/>
    <w:rsid w:val="79063231"/>
    <w:rsid w:val="79B24069"/>
    <w:rsid w:val="79C36276"/>
    <w:rsid w:val="7A5E5F9F"/>
    <w:rsid w:val="7A903C7E"/>
    <w:rsid w:val="7B18439F"/>
    <w:rsid w:val="7C074404"/>
    <w:rsid w:val="7CAF663E"/>
    <w:rsid w:val="7D0F0707"/>
    <w:rsid w:val="7D2863F0"/>
    <w:rsid w:val="7D2F20DC"/>
    <w:rsid w:val="7D3507F7"/>
    <w:rsid w:val="7D8509E2"/>
    <w:rsid w:val="7D8939AD"/>
    <w:rsid w:val="7DDB3462"/>
    <w:rsid w:val="7E8E6727"/>
    <w:rsid w:val="7EB43D7B"/>
    <w:rsid w:val="7F121106"/>
    <w:rsid w:val="7F73429A"/>
    <w:rsid w:val="7F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A9CBFB-C63D-4834-9CCA-78F2E0B2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lin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Pr>
      <w:sz w:val="20"/>
      <w:szCs w:val="20"/>
    </w:rPr>
  </w:style>
  <w:style w:type="paragraph" w:styleId="a4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uiPriority w:val="99"/>
    <w:qFormat/>
    <w:rPr>
      <w:sz w:val="16"/>
      <w:szCs w:val="16"/>
    </w:rPr>
  </w:style>
  <w:style w:type="character" w:customStyle="1" w:styleId="Char">
    <w:name w:val="批注文字 Char"/>
    <w:basedOn w:val="a0"/>
    <w:link w:val="a3"/>
    <w:qFormat/>
    <w:rPr>
      <w:kern w:val="2"/>
      <w:lang w:eastAsia="zh-CN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lang w:eastAsia="zh-CN"/>
    </w:rPr>
  </w:style>
  <w:style w:type="character" w:customStyle="1" w:styleId="Char0">
    <w:name w:val="批注框文本 Char"/>
    <w:basedOn w:val="a0"/>
    <w:link w:val="a4"/>
    <w:qFormat/>
    <w:rPr>
      <w:rFonts w:ascii="Tahoma" w:hAnsi="Tahoma" w:cs="Tahoma"/>
      <w:kern w:val="2"/>
      <w:sz w:val="16"/>
      <w:szCs w:val="16"/>
      <w:lang w:eastAsia="zh-CN"/>
    </w:rPr>
  </w:style>
  <w:style w:type="paragraph" w:customStyle="1" w:styleId="Paragraph">
    <w:name w:val="Paragraph"/>
    <w:basedOn w:val="a"/>
    <w:link w:val="ParagraphChar"/>
    <w:qFormat/>
    <w:pPr>
      <w:ind w:firstLineChars="200" w:firstLine="600"/>
    </w:pPr>
    <w:rPr>
      <w:rFonts w:ascii="Times New Roman" w:eastAsiaTheme="majorEastAsia" w:hAnsi="Times New Roman" w:cs="Times New Roman"/>
      <w:kern w:val="0"/>
      <w:sz w:val="30"/>
      <w:szCs w:val="30"/>
      <w:lang w:val="en-GB"/>
    </w:rPr>
  </w:style>
  <w:style w:type="character" w:customStyle="1" w:styleId="ParagraphChar">
    <w:name w:val="Paragraph Char"/>
    <w:basedOn w:val="a0"/>
    <w:link w:val="Paragraph"/>
    <w:qFormat/>
    <w:rPr>
      <w:rFonts w:ascii="Times New Roman" w:eastAsiaTheme="majorEastAsia" w:hAnsi="Times New Roman" w:cs="Times New Roman"/>
      <w:sz w:val="30"/>
      <w:szCs w:val="30"/>
      <w:lang w:val="en-GB" w:eastAsia="zh-CN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">
    <w:name w:val="标题 1 Char"/>
    <w:basedOn w:val="a0"/>
    <w:link w:val="1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uiPriority w:val="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="Arial" w:eastAsia="黑体" w:hAnsi="Arial" w:cstheme="minorBidi"/>
      <w:b/>
      <w:kern w:val="2"/>
      <w:sz w:val="28"/>
      <w:szCs w:val="24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>HP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VS</cp:lastModifiedBy>
  <cp:revision>13</cp:revision>
  <dcterms:created xsi:type="dcterms:W3CDTF">2024-04-09T10:23:00Z</dcterms:created>
  <dcterms:modified xsi:type="dcterms:W3CDTF">2024-06-07T08:22:00Z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1592910CE3C26463FBD135665A1540B7_43</vt:lpwstr>
  </property>
</Properties>
</file>